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280" w:line="240" w:lineRule="auto"/>
        <w:jc w:val="center"/>
        <w:rPr>
          <w:rFonts w:ascii="Telefonica" w:cs="Telefonica" w:eastAsia="Telefonica" w:hAnsi="Telefonica"/>
          <w:b w:val="1"/>
          <w:sz w:val="28"/>
          <w:szCs w:val="28"/>
        </w:rPr>
      </w:pPr>
      <w:r w:rsidDel="00000000" w:rsidR="00000000" w:rsidRPr="00000000">
        <w:rPr>
          <w:rFonts w:ascii="Telefonica" w:cs="Telefonica" w:eastAsia="Telefonica" w:hAnsi="Telefonica"/>
          <w:b w:val="1"/>
          <w:sz w:val="28"/>
          <w:szCs w:val="28"/>
          <w:rtl w:val="0"/>
        </w:rPr>
        <w:t xml:space="preserve">Movistar impulsa las comunicaciones en Villa Futalaufquen con la activación de tecnología 4G </w:t>
      </w:r>
    </w:p>
    <w:p w:rsidR="00000000" w:rsidDel="00000000" w:rsidP="00000000" w:rsidRDefault="00000000" w:rsidRPr="00000000" w14:paraId="00000002">
      <w:pPr>
        <w:shd w:fill="ffffff" w:val="clear"/>
        <w:spacing w:after="200" w:before="280" w:line="240" w:lineRule="auto"/>
        <w:jc w:val="center"/>
        <w:rPr>
          <w:rFonts w:ascii="Telefonica" w:cs="Telefonica" w:eastAsia="Telefonica" w:hAnsi="Telefonica"/>
          <w:i w:val="1"/>
        </w:rPr>
      </w:pPr>
      <w:r w:rsidDel="00000000" w:rsidR="00000000" w:rsidRPr="00000000">
        <w:rPr>
          <w:rFonts w:ascii="Telefonica" w:cs="Telefonica" w:eastAsia="Telefonica" w:hAnsi="Telefonica"/>
          <w:i w:val="1"/>
          <w:rtl w:val="0"/>
        </w:rPr>
        <w:t xml:space="preserve">Telefónica Movistar inauguró la una nueva antena 4G, ubicada en la localidad chubutense de Villa Futalaufquen, que dará impulso al turismo y al desarrollo tecnológico de la región. Ahora, tanto los pobladores como los visitantes podrán disfrutar de una mejor conectividad.</w:t>
      </w:r>
    </w:p>
    <w:p w:rsidR="00000000" w:rsidDel="00000000" w:rsidP="00000000" w:rsidRDefault="00000000" w:rsidRPr="00000000" w14:paraId="00000003">
      <w:pPr>
        <w:shd w:fill="ffffff" w:val="clear"/>
        <w:spacing w:after="280" w:before="280" w:line="240" w:lineRule="auto"/>
        <w:jc w:val="both"/>
        <w:rPr>
          <w:rFonts w:ascii="Telefonica" w:cs="Telefonica" w:eastAsia="Telefonica" w:hAnsi="Telefonica"/>
        </w:rPr>
      </w:pPr>
      <w:r w:rsidDel="00000000" w:rsidR="00000000" w:rsidRPr="00000000">
        <w:rPr>
          <w:rFonts w:ascii="Telefonica" w:cs="Telefonica" w:eastAsia="Telefonica" w:hAnsi="Telefonica"/>
          <w:b w:val="1"/>
          <w:rtl w:val="0"/>
        </w:rPr>
        <w:t xml:space="preserve">Chubut, 4 de noviembre de 2024.-</w:t>
      </w:r>
      <w:r w:rsidDel="00000000" w:rsidR="00000000" w:rsidRPr="00000000">
        <w:rPr>
          <w:rFonts w:ascii="Telefonica" w:cs="Telefonica" w:eastAsia="Telefonica" w:hAnsi="Telefonica"/>
          <w:rtl w:val="0"/>
        </w:rPr>
        <w:t xml:space="preserve"> Telefónica Movistar, impulsor de la inclusión digital ciudadana, inauguró tecnología 4G en la localidad de Villa Futalaufquen, dentro del Parque Nacional Los Alerces, lo que representa un importante impulso para el desarrollo tecnológico y del turismo de la región. Esta iniciativa permitirá reducir la brecha digital y mejorar la calidad de vida de los residentes, facilitando el acceso a educación, trabajo y servicios en línea.</w:t>
      </w:r>
    </w:p>
    <w:p w:rsidR="00000000" w:rsidDel="00000000" w:rsidP="00000000" w:rsidRDefault="00000000" w:rsidRPr="00000000" w14:paraId="00000004">
      <w:pPr>
        <w:shd w:fill="ffffff" w:val="clear"/>
        <w:spacing w:after="280" w:before="280" w:line="240" w:lineRule="auto"/>
        <w:jc w:val="both"/>
        <w:rPr>
          <w:rFonts w:ascii="Telefonica" w:cs="Telefonica" w:eastAsia="Telefonica" w:hAnsi="Telefonica"/>
        </w:rPr>
      </w:pPr>
      <w:r w:rsidDel="00000000" w:rsidR="00000000" w:rsidRPr="00000000">
        <w:rPr>
          <w:rFonts w:ascii="Telefonica" w:cs="Telefonica" w:eastAsia="Telefonica" w:hAnsi="Telefonica"/>
          <w:rtl w:val="0"/>
        </w:rPr>
        <w:t xml:space="preserve">Las redes móviles, como infraestructura digital, impulsarán el desarrollo tecnológico de sectores productivos, mejorando su competitividad y fortaleciendo su posición en el mercado local. La transformación digital de la matriz productiva permitirá generar más oportunidades para el desarrollo socioeconómico de esta localidad de Chubut, mejorando la conexión con el mercado nacional y global.</w:t>
      </w:r>
    </w:p>
    <w:p w:rsidR="00000000" w:rsidDel="00000000" w:rsidP="00000000" w:rsidRDefault="00000000" w:rsidRPr="00000000" w14:paraId="00000005">
      <w:pPr>
        <w:shd w:fill="ffffff" w:val="clear"/>
        <w:spacing w:after="280" w:before="280" w:line="240" w:lineRule="auto"/>
        <w:jc w:val="both"/>
        <w:rPr>
          <w:rFonts w:ascii="Telefonica" w:cs="Telefonica" w:eastAsia="Telefonica" w:hAnsi="Telefonica"/>
        </w:rPr>
      </w:pPr>
      <w:r w:rsidDel="00000000" w:rsidR="00000000" w:rsidRPr="00000000">
        <w:rPr>
          <w:rFonts w:ascii="Telefonica" w:cs="Telefonica" w:eastAsia="Telefonica" w:hAnsi="Telefonica"/>
          <w:rtl w:val="0"/>
        </w:rPr>
        <w:t xml:space="preserve">Se trata de un hito en términos de conectividad que marcará un antes y un después en el desarrollo de las comunidades. Tanto los habitantes como la gran cantidad de turistas que visitan el lugar, podrán disfrutar de una mejor experiencia de conectividad, como compartir sus experiencias en tiempo real, desarrollar sus actividades cotidianas, comerciales y administrativas. Además, una mejor conectividad en la zona, declarada como patrimonio mundial, va a facilitar la prevención de incendios forestales. </w:t>
      </w:r>
    </w:p>
    <w:p w:rsidR="00000000" w:rsidDel="00000000" w:rsidP="00000000" w:rsidRDefault="00000000" w:rsidRPr="00000000" w14:paraId="00000006">
      <w:pPr>
        <w:shd w:fill="ffffff" w:val="clear"/>
        <w:spacing w:after="280" w:before="280" w:line="240" w:lineRule="auto"/>
        <w:jc w:val="both"/>
        <w:rPr>
          <w:rFonts w:ascii="Arial" w:cs="Arial" w:eastAsia="Arial" w:hAnsi="Arial"/>
        </w:rPr>
      </w:pPr>
      <w:r w:rsidDel="00000000" w:rsidR="00000000" w:rsidRPr="00000000">
        <w:rPr>
          <w:rFonts w:ascii="Telefonica" w:cs="Telefonica" w:eastAsia="Telefonica" w:hAnsi="Telefonica"/>
          <w:rtl w:val="0"/>
        </w:rPr>
        <w:t xml:space="preserve">Así mismo, Movistar ha extendido su cobertura 4G a la localidad de Cushamen, marcando un hito en la región y permitiendo que más de 28.200 personas accedan a internet de alta velocidad.</w:t>
      </w:r>
      <w:r w:rsidDel="00000000" w:rsidR="00000000" w:rsidRPr="00000000">
        <w:rPr>
          <w:rtl w:val="0"/>
        </w:rPr>
      </w:r>
    </w:p>
    <w:p w:rsidR="00000000" w:rsidDel="00000000" w:rsidP="00000000" w:rsidRDefault="00000000" w:rsidRPr="00000000" w14:paraId="00000007">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El anuncio, que se realizó el lunes 4 de noviembre en la sede de la Secretaría de Turismo de Esquel, reunió a diferentes autoridades locales como el Intendente del Parque Nacional los Alerces, Danilo Hernandez y el  Secretario de Turismo, Deporte y Cultura de Esquel, Mariano Riquelme. Por parte de Telefónica Movistar estuvo presente Alexis Solari, referente de Relaciones Institucionales en la Patagonia.</w:t>
      </w:r>
    </w:p>
    <w:p w:rsidR="00000000" w:rsidDel="00000000" w:rsidP="00000000" w:rsidRDefault="00000000" w:rsidRPr="00000000" w14:paraId="00000008">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i w:val="1"/>
          <w:rtl w:val="0"/>
        </w:rPr>
        <w:t xml:space="preserve">“La activación de la tecnología 4G en Villa Futalaufquen es un paso fundamental en nuestra misión de acercar la conectividad a las comunidades. Esto no solo impulsa el turismo y el desarrollo económico de la región, sino que también mejora significativamente la calidad de vida de sus habitantes. En Movistar, comprendemos que la conectividad no es solo una infraestructura, sino un medio de inclusión digital y seguridad. Nos enorgullece contribuir al desarrollo de Chubut y sus localidades, brindando nuevas oportunidades de crecimiento para todos", expresó Solari.</w:t>
      </w:r>
      <w:r w:rsidDel="00000000" w:rsidR="00000000" w:rsidRPr="00000000">
        <w:rPr>
          <w:rtl w:val="0"/>
        </w:rPr>
      </w:r>
    </w:p>
    <w:p w:rsidR="00000000" w:rsidDel="00000000" w:rsidP="00000000" w:rsidRDefault="00000000" w:rsidRPr="00000000" w14:paraId="00000009">
      <w:pPr>
        <w:shd w:fill="ffffff" w:val="clear"/>
        <w:spacing w:after="280" w:before="280" w:line="240" w:lineRule="auto"/>
        <w:jc w:val="both"/>
        <w:rPr>
          <w:rFonts w:ascii="Arial" w:cs="Arial" w:eastAsia="Arial" w:hAnsi="Arial"/>
        </w:rPr>
      </w:pPr>
      <w:r w:rsidDel="00000000" w:rsidR="00000000" w:rsidRPr="00000000">
        <w:rPr>
          <w:rFonts w:ascii="Arial" w:cs="Arial" w:eastAsia="Arial" w:hAnsi="Arial"/>
          <w:rtl w:val="0"/>
        </w:rPr>
        <w:t xml:space="preserve">Por su parte, el Secretario de Turismo, Deporte y Cultura de Esquel hizo hincapié en la importancia que tiene el 4G para los turistas que buscan estar conectados, para compartir las experiencias que están viviendo, para avisar a sus familiares que están bien o pedir ayuda en caso de que lo necesiten. También destacó la importancia del 4G y la conectividad móvil para los pobladores del Parque, quienes tendrán una mejora en su calidad de vida</w:t>
      </w:r>
      <w:r w:rsidDel="00000000" w:rsidR="00000000" w:rsidRPr="00000000">
        <w:rPr>
          <w:rFonts w:ascii="Arial" w:cs="Arial" w:eastAsia="Arial" w:hAnsi="Arial"/>
          <w:rtl w:val="0"/>
        </w:rPr>
        <w:t xml:space="preserve">.</w:t>
      </w:r>
    </w:p>
    <w:p w:rsidR="00000000" w:rsidDel="00000000" w:rsidP="00000000" w:rsidRDefault="00000000" w:rsidRPr="00000000" w14:paraId="0000000A">
      <w:pPr>
        <w:shd w:fill="ffffff" w:val="clear"/>
        <w:spacing w:after="280" w:before="280" w:line="240" w:lineRule="auto"/>
        <w:jc w:val="both"/>
        <w:rPr>
          <w:rFonts w:ascii="Arial" w:cs="Arial" w:eastAsia="Arial" w:hAnsi="Arial"/>
        </w:rPr>
      </w:pPr>
      <w:r w:rsidDel="00000000" w:rsidR="00000000" w:rsidRPr="00000000">
        <w:rPr>
          <w:rFonts w:ascii="Telefonica" w:cs="Telefonica" w:eastAsia="Telefonica" w:hAnsi="Telefonica"/>
          <w:rtl w:val="0"/>
        </w:rPr>
        <w:t xml:space="preserve">Con la inauguración de esta antena, Telefónica Movistar reafirma su compromiso de conectar la vida de las personas. Como aliado tecnológico del país, la compañía promueve la inclusión digital, la conectividad y el desarrollo socioeconómico de las comunidades más remotas de Argentina, asegurando que cada vez más localidades puedan disfrutar de los beneficios de estar plenamente conectadas al mundo digital.</w:t>
      </w:r>
      <w:r w:rsidDel="00000000" w:rsidR="00000000" w:rsidRPr="00000000">
        <w:rPr>
          <w:rtl w:val="0"/>
        </w:rPr>
      </w:r>
    </w:p>
    <w:p w:rsidR="00000000" w:rsidDel="00000000" w:rsidP="00000000" w:rsidRDefault="00000000" w:rsidRPr="00000000" w14:paraId="0000000B">
      <w:pPr>
        <w:spacing w:after="0" w:line="240" w:lineRule="auto"/>
        <w:jc w:val="both"/>
        <w:rPr>
          <w:rFonts w:ascii="Telefonica" w:cs="Telefonica" w:eastAsia="Telefonica" w:hAnsi="Telefonica"/>
          <w:sz w:val="17"/>
          <w:szCs w:val="17"/>
          <w:u w:val="single"/>
        </w:rPr>
      </w:pPr>
      <w:r w:rsidDel="00000000" w:rsidR="00000000" w:rsidRPr="00000000">
        <w:rPr>
          <w:rFonts w:ascii="Telefonica" w:cs="Telefonica" w:eastAsia="Telefonica" w:hAnsi="Telefonica"/>
          <w:b w:val="1"/>
          <w:sz w:val="17"/>
          <w:szCs w:val="17"/>
          <w:u w:val="single"/>
          <w:rtl w:val="0"/>
        </w:rPr>
        <w:t xml:space="preserve">Acerca de Telefónica Movistar Argentina</w:t>
      </w:r>
      <w:r w:rsidDel="00000000" w:rsidR="00000000" w:rsidRPr="00000000">
        <w:rPr>
          <w:rtl w:val="0"/>
        </w:rPr>
      </w:r>
    </w:p>
    <w:p w:rsidR="00000000" w:rsidDel="00000000" w:rsidP="00000000" w:rsidRDefault="00000000" w:rsidRPr="00000000" w14:paraId="0000000C">
      <w:pPr>
        <w:spacing w:after="0" w:line="240" w:lineRule="auto"/>
        <w:jc w:val="both"/>
        <w:rPr>
          <w:rFonts w:ascii="Telefonica" w:cs="Telefonica" w:eastAsia="Telefonica" w:hAnsi="Telefonica"/>
          <w:sz w:val="17"/>
          <w:szCs w:val="17"/>
        </w:rPr>
      </w:pPr>
      <w:r w:rsidDel="00000000" w:rsidR="00000000" w:rsidRPr="00000000">
        <w:rPr>
          <w:rFonts w:ascii="Telefonica" w:cs="Telefonica" w:eastAsia="Telefonica" w:hAnsi="Telefonica"/>
          <w:sz w:val="17"/>
          <w:szCs w:val="17"/>
          <w:rtl w:val="0"/>
        </w:rPr>
        <w:t xml:space="preserve">Telefónica es uno de los operadores de comunicaciones integradas más grandes del mundo. Tiene presencia en 14 países. En Argentina, opera bajo la marca comercial Movistar.</w:t>
      </w:r>
    </w:p>
    <w:p w:rsidR="00000000" w:rsidDel="00000000" w:rsidP="00000000" w:rsidRDefault="00000000" w:rsidRPr="00000000" w14:paraId="0000000D">
      <w:pPr>
        <w:spacing w:after="0" w:line="240" w:lineRule="auto"/>
        <w:jc w:val="both"/>
        <w:rPr>
          <w:rFonts w:ascii="Telefonica" w:cs="Telefonica" w:eastAsia="Telefonica" w:hAnsi="Telefonica"/>
          <w:sz w:val="17"/>
          <w:szCs w:val="17"/>
        </w:rPr>
      </w:pPr>
      <w:r w:rsidDel="00000000" w:rsidR="00000000" w:rsidRPr="00000000">
        <w:rPr>
          <w:rFonts w:ascii="Telefonica" w:cs="Telefonica" w:eastAsia="Telefonica" w:hAnsi="Telefonica"/>
          <w:sz w:val="17"/>
          <w:szCs w:val="17"/>
          <w:rtl w:val="0"/>
        </w:rPr>
        <w:t xml:space="preserve">Movistar Argentina cuenta con más de 21 millones de accesos de clientes, los cuales incluyen líneas y conectividad fija y móvil, y una red de fibra óptica de transporte con una longitud de más de casi 34.000 kilómetros (entre propios y terceros), además del servicio de televisión.</w:t>
      </w:r>
    </w:p>
    <w:p w:rsidR="00000000" w:rsidDel="00000000" w:rsidP="00000000" w:rsidRDefault="00000000" w:rsidRPr="00000000" w14:paraId="0000000E">
      <w:pPr>
        <w:spacing w:after="0" w:line="240" w:lineRule="auto"/>
        <w:jc w:val="both"/>
        <w:rPr>
          <w:rFonts w:ascii="Telefonica" w:cs="Telefonica" w:eastAsia="Telefonica" w:hAnsi="Telefonica"/>
          <w:sz w:val="17"/>
          <w:szCs w:val="17"/>
        </w:rPr>
      </w:pPr>
      <w:r w:rsidDel="00000000" w:rsidR="00000000" w:rsidRPr="00000000">
        <w:rPr>
          <w:rFonts w:ascii="Telefonica" w:cs="Telefonica" w:eastAsia="Telefonica" w:hAnsi="Telefonica"/>
          <w:sz w:val="17"/>
          <w:szCs w:val="17"/>
          <w:rtl w:val="0"/>
        </w:rPr>
        <w:t xml:space="preserve">La compañía ofrece los medios para facilitar la comunicación entre las personas, proporcionándoles la tecnología más segura y de vanguardia, para que vivan mejor y consigan todo lo que se propongan.</w:t>
      </w:r>
    </w:p>
    <w:p w:rsidR="00000000" w:rsidDel="00000000" w:rsidP="00000000" w:rsidRDefault="00000000" w:rsidRPr="00000000" w14:paraId="0000000F">
      <w:pPr>
        <w:spacing w:after="0" w:line="240" w:lineRule="auto"/>
        <w:jc w:val="both"/>
        <w:rPr>
          <w:rFonts w:ascii="Telefonica" w:cs="Telefonica" w:eastAsia="Telefonica" w:hAnsi="Telefonica"/>
          <w:sz w:val="17"/>
          <w:szCs w:val="17"/>
        </w:rPr>
      </w:pPr>
      <w:r w:rsidDel="00000000" w:rsidR="00000000" w:rsidRPr="00000000">
        <w:rPr>
          <w:rFonts w:ascii="Telefonica" w:cs="Telefonica" w:eastAsia="Telefonica" w:hAnsi="Telefonica"/>
          <w:sz w:val="17"/>
          <w:szCs w:val="17"/>
          <w:rtl w:val="0"/>
        </w:rPr>
        <w:t xml:space="preserve">Bajo una estrategia de inversión constante y creciente, Movistar es uno de los principales actores del mercado en el desarrollo de las redes de comunicaciones 4G y FTTH para llevarle a los clientes nuevas y mejores experiencias de conectividad.</w:t>
      </w:r>
    </w:p>
    <w:sectPr>
      <w:headerReference r:id="rId7" w:type="default"/>
      <w:headerReference r:id="rId8" w:type="first"/>
      <w:footerReference r:id="rId9" w:type="default"/>
      <w:footerReference r:id="rId10" w:type="first"/>
      <w:footerReference r:id="rId11" w:type="even"/>
      <w:pgSz w:h="16838" w:w="11906"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elefon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89275" cy="448945"/>
              <wp:effectExtent b="0" l="0" r="0" t="0"/>
              <wp:wrapNone/>
              <wp:docPr descr="***Este documento está clasificado como PUBLICO por TELEFÓNICA.&#10;***This document is classified as PUBLIC by TELEFÓNICA." id="1896583168" name=""/>
              <a:graphic>
                <a:graphicData uri="http://schemas.microsoft.com/office/word/2010/wordprocessingShape">
                  <wps:wsp>
                    <wps:cNvSpPr/>
                    <wps:cNvPr id="6" name="Shape 6"/>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89275" cy="448945"/>
              <wp:effectExtent b="0" l="0" r="0" t="0"/>
              <wp:wrapNone/>
              <wp:docPr descr="***Este documento está clasificado como PUBLICO por TELEFÓNICA.&#10;***This document is classified as PUBLIC by TELEFÓNICA." id="1896583168" name="image6.png"/>
              <a:graphic>
                <a:graphicData uri="http://schemas.openxmlformats.org/drawingml/2006/picture">
                  <pic:pic>
                    <pic:nvPicPr>
                      <pic:cNvPr descr="***Este documento está clasificado como PUBLICO por TELEFÓNICA.&#10;***This document is classified as PUBLIC by TELEFÓNICA." id="0" name="image6.png"/>
                      <pic:cNvPicPr preferRelativeResize="0"/>
                    </pic:nvPicPr>
                    <pic:blipFill>
                      <a:blip r:embed="rId1"/>
                      <a:srcRect/>
                      <a:stretch>
                        <a:fillRect/>
                      </a:stretch>
                    </pic:blipFill>
                    <pic:spPr>
                      <a:xfrm>
                        <a:off x="0" y="0"/>
                        <a:ext cx="3089275" cy="44894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9750" cy="439420"/>
              <wp:effectExtent b="0" l="0" r="0" t="0"/>
              <wp:wrapNone/>
              <wp:docPr descr="***Este documento está clasificado como PUBLICO por TELEFÓNICA.&#10;***This document is classified as PUBLIC by TELEFÓNICA." id="1896583167" name=""/>
              <a:graphic>
                <a:graphicData uri="http://schemas.microsoft.com/office/word/2010/wordprocessingShape">
                  <wps:wsp>
                    <wps:cNvSpPr/>
                    <wps:cNvPr id="5" name="Shape 5"/>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79750" cy="439420"/>
              <wp:effectExtent b="0" l="0" r="0" t="0"/>
              <wp:wrapNone/>
              <wp:docPr descr="***Este documento está clasificado como PUBLICO por TELEFÓNICA.&#10;***This document is classified as PUBLIC by TELEFÓNICA." id="1896583167" name="image5.png"/>
              <a:graphic>
                <a:graphicData uri="http://schemas.openxmlformats.org/drawingml/2006/picture">
                  <pic:pic>
                    <pic:nvPicPr>
                      <pic:cNvPr descr="***Este documento está clasificado como PUBLICO por TELEFÓNICA.&#10;***This document is classified as PUBLIC by TELEFÓNICA." id="0" name="image5.png"/>
                      <pic:cNvPicPr preferRelativeResize="0"/>
                    </pic:nvPicPr>
                    <pic:blipFill>
                      <a:blip r:embed="rId2"/>
                      <a:srcRect/>
                      <a:stretch>
                        <a:fillRect/>
                      </a:stretch>
                    </pic:blipFill>
                    <pic:spPr>
                      <a:xfrm>
                        <a:off x="0" y="0"/>
                        <a:ext cx="3079750" cy="43942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896583165" name=""/>
              <a:graphic>
                <a:graphicData uri="http://schemas.microsoft.com/office/word/2010/wordprocessingShape">
                  <wps:wsp>
                    <wps:cNvSpPr/>
                    <wps:cNvPr id="3" name="Shape 3"/>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60700" cy="420370"/>
              <wp:effectExtent b="0" l="0" r="0" t="0"/>
              <wp:wrapNone/>
              <wp:docPr descr="***Este documento está clasificado como PUBLICO por TELEFÓNICA.&#10;***This document is classified as PUBLIC by TELEFÓNICA." id="1896583165" name="image3.png"/>
              <a:graphic>
                <a:graphicData uri="http://schemas.openxmlformats.org/drawingml/2006/picture">
                  <pic:pic>
                    <pic:nvPicPr>
                      <pic:cNvPr descr="***Este documento está clasificado como PUBLICO por TELEFÓNICA.&#10;***This document is classified as PUBLIC by TELEFÓNICA." id="0" name="image3.png"/>
                      <pic:cNvPicPr preferRelativeResize="0"/>
                    </pic:nvPicPr>
                    <pic:blipFill>
                      <a:blip r:embed="rId3"/>
                      <a:srcRect/>
                      <a:stretch>
                        <a:fillRect/>
                      </a:stretch>
                    </pic:blipFill>
                    <pic:spPr>
                      <a:xfrm>
                        <a:off x="0" y="0"/>
                        <a:ext cx="3060700" cy="42037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89275" cy="448945"/>
              <wp:effectExtent b="0" l="0" r="0" t="0"/>
              <wp:wrapNone/>
              <wp:docPr descr="***Este documento está clasificado como PUBLICO por TELEFÓNICA.&#10;***This document is classified as PUBLIC by TELEFÓNICA." id="1896583164" name=""/>
              <a:graphic>
                <a:graphicData uri="http://schemas.microsoft.com/office/word/2010/wordprocessingShape">
                  <wps:wsp>
                    <wps:cNvSpPr/>
                    <wps:cNvPr id="2" name="Shape 2"/>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89275" cy="448945"/>
              <wp:effectExtent b="0" l="0" r="0" t="0"/>
              <wp:wrapNone/>
              <wp:docPr descr="***Este documento está clasificado como PUBLICO por TELEFÓNICA.&#10;***This document is classified as PUBLIC by TELEFÓNICA." id="1896583164" name="image2.png"/>
              <a:graphic>
                <a:graphicData uri="http://schemas.openxmlformats.org/drawingml/2006/picture">
                  <pic:pic>
                    <pic:nvPicPr>
                      <pic:cNvPr descr="***Este documento está clasificado como PUBLICO por TELEFÓNICA.&#10;***This document is classified as PUBLIC by TELEFÓNICA." id="0" name="image2.png"/>
                      <pic:cNvPicPr preferRelativeResize="0"/>
                    </pic:nvPicPr>
                    <pic:blipFill>
                      <a:blip r:embed="rId1"/>
                      <a:srcRect/>
                      <a:stretch>
                        <a:fillRect/>
                      </a:stretch>
                    </pic:blipFill>
                    <pic:spPr>
                      <a:xfrm>
                        <a:off x="0" y="0"/>
                        <a:ext cx="3089275" cy="44894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89275" cy="448945"/>
              <wp:effectExtent b="0" l="0" r="0" t="0"/>
              <wp:wrapNone/>
              <wp:docPr descr="***Este documento está clasificado como PUBLICO por TELEFÓNICA.&#10;***This document is classified as PUBLIC by TELEFÓNICA." id="1896583166" name=""/>
              <a:graphic>
                <a:graphicData uri="http://schemas.microsoft.com/office/word/2010/wordprocessingShape">
                  <wps:wsp>
                    <wps:cNvSpPr/>
                    <wps:cNvPr id="4" name="Shape 4"/>
                    <wps:spPr>
                      <a:xfrm>
                        <a:off x="3820413" y="3574578"/>
                        <a:ext cx="3051175" cy="41084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-1079499</wp:posOffset>
              </wp:positionH>
              <wp:positionV relativeFrom="paragraph">
                <wp:posOffset>0</wp:posOffset>
              </wp:positionV>
              <wp:extent cx="3089275" cy="448945"/>
              <wp:effectExtent b="0" l="0" r="0" t="0"/>
              <wp:wrapNone/>
              <wp:docPr descr="***Este documento está clasificado como PUBLICO por TELEFÓNICA.&#10;***This document is classified as PUBLIC by TELEFÓNICA." id="1896583166" name="image4.png"/>
              <a:graphic>
                <a:graphicData uri="http://schemas.openxmlformats.org/drawingml/2006/picture">
                  <pic:pic>
                    <pic:nvPicPr>
                      <pic:cNvPr descr="***Este documento está clasificado como PUBLICO por TELEFÓNICA.&#10;***This document is classified as PUBLIC by TELEFÓNICA." id="0" name="image4.png"/>
                      <pic:cNvPicPr preferRelativeResize="0"/>
                    </pic:nvPicPr>
                    <pic:blipFill>
                      <a:blip r:embed="rId1"/>
                      <a:srcRect/>
                      <a:stretch>
                        <a:fillRect/>
                      </a:stretch>
                    </pic:blipFill>
                    <pic:spPr>
                      <a:xfrm>
                        <a:off x="0" y="0"/>
                        <a:ext cx="3089275" cy="44894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tabs>
        <w:tab w:val="center" w:leader="none" w:pos="4252"/>
        <w:tab w:val="right" w:leader="none" w:pos="8504"/>
      </w:tabs>
      <w:spacing w:after="0" w:line="24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-1076321</wp:posOffset>
          </wp:positionH>
          <wp:positionV relativeFrom="paragraph">
            <wp:posOffset>-335276</wp:posOffset>
          </wp:positionV>
          <wp:extent cx="2572703" cy="936268"/>
          <wp:effectExtent b="0" l="0" r="0" t="0"/>
          <wp:wrapNone/>
          <wp:docPr descr="Un dibujo animado&#10;&#10;Descripción generada automáticamente con confianza media" id="1896583169" name="image1.png"/>
          <a:graphic>
            <a:graphicData uri="http://schemas.openxmlformats.org/drawingml/2006/picture">
              <pic:pic>
                <pic:nvPicPr>
                  <pic:cNvPr descr="Un dibujo animado&#10;&#10;Descripción generada automáticamente con confianza media" id="0" name="image1.png"/>
                  <pic:cNvPicPr preferRelativeResize="0"/>
                </pic:nvPicPr>
                <pic:blipFill>
                  <a:blip r:embed="rId1"/>
                  <a:srcRect b="0" l="0" r="0" t="0"/>
                  <a:stretch>
                    <a:fillRect/>
                  </a:stretch>
                </pic:blipFill>
                <pic:spPr>
                  <a:xfrm>
                    <a:off x="0" y="0"/>
                    <a:ext cx="2572703" cy="936268"/>
                  </a:xfrm>
                  <a:prstGeom prst="rect"/>
                  <a:ln/>
                </pic:spPr>
              </pic:pic>
            </a:graphicData>
          </a:graphic>
        </wp:anchor>
      </w:drawing>
    </w:r>
  </w:p>
  <w:p w:rsidR="00000000" w:rsidDel="00000000" w:rsidP="00000000" w:rsidRDefault="00000000" w:rsidRPr="00000000" w14:paraId="00000013">
    <w:pP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14">
    <w:pP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15">
    <w:pPr>
      <w:tabs>
        <w:tab w:val="center" w:leader="none" w:pos="4252"/>
        <w:tab w:val="right" w:leader="none" w:pos="8504"/>
      </w:tabs>
      <w:spacing w:after="0" w:line="240" w:lineRule="auto"/>
      <w:rPr>
        <w:sz w:val="18"/>
        <w:szCs w:val="18"/>
      </w:rPr>
    </w:pPr>
    <w:r w:rsidDel="00000000" w:rsidR="00000000" w:rsidRPr="00000000">
      <w:rPr>
        <w:rtl w:val="0"/>
      </w:rPr>
    </w:r>
  </w:p>
  <w:p w:rsidR="00000000" w:rsidDel="00000000" w:rsidP="00000000" w:rsidRDefault="00000000" w:rsidRPr="00000000" w14:paraId="00000016">
    <w:pP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17">
    <w:pPr>
      <w:tabs>
        <w:tab w:val="center" w:leader="none" w:pos="4252"/>
        <w:tab w:val="right" w:leader="none" w:pos="8504"/>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F7D8F"/>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CF7D8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CF7D8F"/>
  </w:style>
  <w:style w:type="paragraph" w:styleId="Piedepgina">
    <w:name w:val="footer"/>
    <w:basedOn w:val="Normal"/>
    <w:link w:val="PiedepginaCar"/>
    <w:uiPriority w:val="99"/>
    <w:unhideWhenUsed w:val="1"/>
    <w:rsid w:val="00CF7D8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CF7D8F"/>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comentario">
    <w:name w:val="annotation text"/>
    <w:basedOn w:val="Normal"/>
    <w:link w:val="TextocomentarioCar"/>
    <w:uiPriority w:val="99"/>
    <w:unhideWhenUsed w:val="1"/>
    <w:rsid w:val="006A676A"/>
    <w:pPr>
      <w:spacing w:line="240" w:lineRule="auto"/>
    </w:pPr>
    <w:rPr>
      <w:sz w:val="20"/>
      <w:szCs w:val="20"/>
    </w:rPr>
  </w:style>
  <w:style w:type="character" w:styleId="TextocomentarioCar" w:customStyle="1">
    <w:name w:val="Texto comentario Car"/>
    <w:basedOn w:val="Fuentedeprrafopredeter"/>
    <w:link w:val="Textocomentario"/>
    <w:uiPriority w:val="99"/>
    <w:rsid w:val="006A676A"/>
    <w:rPr>
      <w:sz w:val="20"/>
      <w:szCs w:val="20"/>
    </w:rPr>
  </w:style>
  <w:style w:type="character" w:styleId="Refdecomentario">
    <w:name w:val="annotation reference"/>
    <w:basedOn w:val="Fuentedeprrafopredeter"/>
    <w:uiPriority w:val="99"/>
    <w:semiHidden w:val="1"/>
    <w:unhideWhenUsed w:val="1"/>
    <w:rsid w:val="006A676A"/>
    <w:rPr>
      <w:sz w:val="16"/>
      <w:szCs w:val="16"/>
    </w:rPr>
  </w:style>
  <w:style w:type="paragraph" w:styleId="Revisin">
    <w:name w:val="Revision"/>
    <w:hidden w:val="1"/>
    <w:uiPriority w:val="99"/>
    <w:semiHidden w:val="1"/>
    <w:rsid w:val="002702BF"/>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 Id="rId3"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Y10JyaAUAbX8lVd1Mhu10mBZLA==">CgMxLjA4AGomChRzdWdnZXN0LjFheDE4Zm5oc3U0dhIOU2lsdmlhIEVsZ3Vlcm9qJgoUc3VnZ2VzdC5scjBlZ3BqbW12NGcSDlNpbHZpYSBFbGd1ZXJvciExUUFuUG1zdm5LNU5lek41VTRUUnVreVl4WC1LQy1kN2U=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2024-11-01T20:07:00Z</dcterms:created>
  <dc:creator>Ivana Gramigni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c7f741e,2bb3fadd,6ff62db0,710b8fed,5e5b0ee7,6bec8a34,387782d2,5c72ab23,a20e6b2</vt:lpwstr>
  </property>
  <property fmtid="{D5CDD505-2E9C-101B-9397-08002B2CF9AE}" pid="3" name="ClassificationContentMarkingFooterFontProps">
    <vt:lpwstr>#000000,7,Arial</vt:lpwstr>
  </property>
  <property fmtid="{D5CDD505-2E9C-101B-9397-08002B2CF9AE}" pid="4" name="ClassificationContentMarkingFooterText">
    <vt:lpwstr>***Este documento está clasificado como PUBLICO por TELEFÓNICA.
***This document is classified as PUBLIC by TELEFÓNICA.</vt:lpwstr>
  </property>
</Properties>
</file>